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E2" w:rsidRDefault="005D4AE2" w:rsidP="005D4AE2"/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val="en-CA" w:eastAsia="en-CA" w:bidi="ar-EG"/>
        </w:rPr>
      </w:pP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مرحبًا بكم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!</w:t>
      </w:r>
    </w:p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val="en-CA" w:eastAsia="en-CA" w:bidi="ar-EG"/>
        </w:rPr>
      </w:pP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 xml:space="preserve">يُعد نادي تي دي للقراءة الصيفية 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(</w:t>
      </w:r>
      <w:r w:rsidRPr="002503EB">
        <w:rPr>
          <w:rFonts w:ascii="Calibri" w:eastAsia="Times New Roman" w:hAnsi="Calibri" w:cs="Calibri"/>
          <w:color w:val="000000"/>
          <w:sz w:val="28"/>
          <w:szCs w:val="28"/>
          <w:lang w:val="en-CA" w:eastAsia="en-CA"/>
        </w:rPr>
        <w:t>TD Summer Reading Club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 xml:space="preserve">) 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أكبر برنامج قراءة ثنائي اللغة في كندا للأطفال من كافة الأعمار والاهتمامات والقدرات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.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 xml:space="preserve">  يتوافر هذا البرنامج المجاني في 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 xml:space="preserve">2000 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مكتبة عامة عبر كندا، ويسهل تضمينه في أية خطط صيفية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 xml:space="preserve">.  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ويحتفي النادي بالمؤلفين والرسّامين الكنديين والقصص الكندية، وهو يُلْهِم الأطفال لاستكشاف متعة القراءة بطريقتهم الخاصة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 xml:space="preserve">.  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وهذا الأمر له أهمية كبيرة لبناء الشغف بالقراءة طوال الحياة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.</w:t>
      </w:r>
    </w:p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val="en-CA" w:eastAsia="en-CA" w:bidi="ar-EG"/>
        </w:rPr>
      </w:pPr>
    </w:p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val="en-CA" w:eastAsia="en-CA" w:bidi="ar-EG"/>
        </w:rPr>
      </w:pP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 xml:space="preserve">يمكن للأطفال المشاركة في أي مكان 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-</w:t>
      </w: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 xml:space="preserve"> سواء في المكتبات العامة المحلية في جميع أنحاء كندا أو في البيت أو على شبكة الإنترنت أو في أي مكان يأخذهم إليه الصيف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.</w:t>
      </w:r>
    </w:p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Arial" w:eastAsia="Times New Roman" w:hAnsi="Arial" w:cs="Arial"/>
          <w:color w:val="000000"/>
          <w:sz w:val="28"/>
          <w:szCs w:val="28"/>
          <w:rtl/>
          <w:lang w:val="en-CA" w:eastAsia="en-CA"/>
        </w:rPr>
      </w:pPr>
    </w:p>
    <w:p w:rsidR="005D4AE2" w:rsidRPr="002503EB" w:rsidRDefault="005D4AE2" w:rsidP="005D4AE2">
      <w:pPr>
        <w:shd w:val="clear" w:color="auto" w:fill="FFFFFF"/>
        <w:bidi/>
        <w:spacing w:line="300" w:lineRule="atLeast"/>
        <w:jc w:val="both"/>
        <w:rPr>
          <w:rFonts w:ascii="Calibri" w:eastAsia="Times New Roman" w:hAnsi="Calibri" w:cs="Calibri"/>
          <w:color w:val="000000"/>
          <w:sz w:val="28"/>
          <w:szCs w:val="28"/>
          <w:rtl/>
          <w:lang w:val="en-CA" w:eastAsia="en-CA" w:bidi="ar-EG"/>
        </w:rPr>
      </w:pPr>
      <w:r w:rsidRPr="002503EB">
        <w:rPr>
          <w:rFonts w:ascii="Calibri" w:eastAsia="Times New Roman" w:hAnsi="Calibri" w:cs="Times New Roman" w:hint="cs"/>
          <w:color w:val="000000"/>
          <w:sz w:val="28"/>
          <w:szCs w:val="28"/>
          <w:rtl/>
          <w:lang w:val="en-CA" w:eastAsia="en-CA" w:bidi="ar-EG"/>
        </w:rPr>
        <w:t>يمكن للأطفال أن</w:t>
      </w:r>
      <w:r w:rsidRPr="002503EB">
        <w:rPr>
          <w:rFonts w:ascii="Calibri" w:eastAsia="Times New Roman" w:hAnsi="Calibri" w:cs="Calibri" w:hint="cs"/>
          <w:color w:val="000000"/>
          <w:sz w:val="28"/>
          <w:szCs w:val="28"/>
          <w:rtl/>
          <w:lang w:val="en-CA" w:eastAsia="en-CA" w:bidi="ar-EG"/>
        </w:rPr>
        <w:t>:</w:t>
      </w:r>
    </w:p>
    <w:p w:rsidR="005D4AE2" w:rsidRPr="002503EB" w:rsidRDefault="005D4AE2" w:rsidP="005D4AE2">
      <w:pPr>
        <w:bidi/>
        <w:spacing w:line="259" w:lineRule="auto"/>
        <w:jc w:val="both"/>
        <w:rPr>
          <w:rFonts w:ascii="Calibri" w:eastAsia="Calibri" w:hAnsi="Calibri" w:cs="Calibri"/>
          <w:color w:val="000000"/>
          <w:sz w:val="28"/>
          <w:szCs w:val="28"/>
          <w:rtl/>
          <w:lang w:val="en-CA" w:eastAsia="en-US" w:bidi="ar-EG"/>
        </w:rPr>
      </w:pP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يجدوا أشياء رائعة لقراءتها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 xml:space="preserve">يتتبعوا قراءتهم 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يتصلوا ويرتبطوا بالآخرين في جميع أنحاء البلد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يقرأوا كتب على شبكة الإنترنت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ينضموا للأنشطة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يجمعوا الملصقات</w:t>
      </w:r>
    </w:p>
    <w:p w:rsidR="005D4AE2" w:rsidRPr="002503EB" w:rsidRDefault="005D4AE2" w:rsidP="005D4AE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يكتبوا النكات والقصص ومراجعات الكتب والمزيد</w:t>
      </w:r>
      <w:r w:rsidRPr="002503EB">
        <w:rPr>
          <w:rFonts w:ascii="Calibri" w:eastAsia="Calibri" w:hAnsi="Calibri" w:cs="Calibri" w:hint="cs"/>
          <w:i/>
          <w:color w:val="000000"/>
          <w:sz w:val="28"/>
          <w:szCs w:val="28"/>
          <w:rtl/>
          <w:lang w:val="en-CA" w:eastAsia="en-US" w:bidi="ar-EG"/>
        </w:rPr>
        <w:t>!</w:t>
      </w:r>
    </w:p>
    <w:p w:rsidR="005D4AE2" w:rsidRPr="002503EB" w:rsidRDefault="005D4AE2" w:rsidP="005D4AE2">
      <w:pPr>
        <w:bidi/>
        <w:spacing w:line="259" w:lineRule="auto"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 w:bidi="ar-EG"/>
        </w:rPr>
      </w:pPr>
    </w:p>
    <w:p w:rsidR="005D4AE2" w:rsidRPr="002503EB" w:rsidRDefault="005D4AE2" w:rsidP="005D4AE2">
      <w:pPr>
        <w:bidi/>
        <w:spacing w:line="259" w:lineRule="auto"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 w:bidi="ar-EG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>يوجد شيء ما للجميع، بما في ذلك الأطفال غير القادرين على قراءة المطبوعات، وأيضًا أطفال في سن ما قبل المدرسة وأسرهم</w:t>
      </w:r>
      <w:r w:rsidRPr="002503EB">
        <w:rPr>
          <w:rFonts w:ascii="Calibri" w:eastAsia="Calibri" w:hAnsi="Calibri" w:cs="Calibri" w:hint="cs"/>
          <w:i/>
          <w:color w:val="000000"/>
          <w:sz w:val="28"/>
          <w:szCs w:val="28"/>
          <w:rtl/>
          <w:lang w:val="en-CA" w:eastAsia="en-US" w:bidi="ar-EG"/>
        </w:rPr>
        <w:t>.</w:t>
      </w:r>
    </w:p>
    <w:p w:rsidR="005D4AE2" w:rsidRPr="002503EB" w:rsidRDefault="005D4AE2" w:rsidP="005D4AE2">
      <w:pPr>
        <w:bidi/>
        <w:spacing w:line="259" w:lineRule="auto"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 w:bidi="ar-EG"/>
        </w:rPr>
      </w:pPr>
    </w:p>
    <w:p w:rsidR="005D4AE2" w:rsidRPr="002503EB" w:rsidRDefault="005D4AE2" w:rsidP="005D4AE2">
      <w:pPr>
        <w:bidi/>
        <w:spacing w:line="259" w:lineRule="auto"/>
        <w:jc w:val="both"/>
        <w:rPr>
          <w:rFonts w:ascii="Calibri" w:eastAsia="Calibri" w:hAnsi="Calibri" w:cs="Calibri"/>
          <w:i/>
          <w:color w:val="000000"/>
          <w:sz w:val="28"/>
          <w:szCs w:val="28"/>
          <w:rtl/>
          <w:lang w:val="en-CA" w:eastAsia="en-US" w:bidi="ar-EG"/>
        </w:rPr>
      </w:pPr>
      <w:r w:rsidRPr="002503EB">
        <w:rPr>
          <w:rFonts w:ascii="Calibri" w:eastAsia="Calibri" w:hAnsi="Calibri" w:cs="Times New Roman" w:hint="cs"/>
          <w:i/>
          <w:color w:val="000000"/>
          <w:sz w:val="28"/>
          <w:szCs w:val="28"/>
          <w:rtl/>
          <w:lang w:val="en-CA" w:eastAsia="en-US" w:bidi="ar-EG"/>
        </w:rPr>
        <w:t xml:space="preserve">تحدّث إلى موظفي مكتبتك العامة المحلية هذا الصيف للتعرف على كيف يمكن لأسرتك الانضمام لنادي </w:t>
      </w:r>
      <w:r w:rsidRPr="002503EB">
        <w:rPr>
          <w:rFonts w:ascii="Calibri" w:eastAsia="Calibri" w:hAnsi="Calibri" w:cs="Times New Roman" w:hint="cs"/>
          <w:color w:val="000000"/>
          <w:sz w:val="28"/>
          <w:szCs w:val="28"/>
          <w:rtl/>
          <w:lang w:val="en-CA" w:eastAsia="en-US" w:bidi="ar-EG"/>
        </w:rPr>
        <w:t>تي دي للقراءة الصيفية والحصول على مواد مجانية</w:t>
      </w:r>
      <w:r w:rsidRPr="002503EB">
        <w:rPr>
          <w:rFonts w:ascii="Calibri" w:eastAsia="Calibri" w:hAnsi="Calibri" w:cs="Calibri" w:hint="cs"/>
          <w:color w:val="000000"/>
          <w:sz w:val="28"/>
          <w:szCs w:val="28"/>
          <w:rtl/>
          <w:lang w:val="en-CA" w:eastAsia="en-US" w:bidi="ar-EG"/>
        </w:rPr>
        <w:t>!</w:t>
      </w:r>
    </w:p>
    <w:p w:rsidR="009A65F5" w:rsidRPr="005D4AE2" w:rsidRDefault="009B3E75" w:rsidP="005D4AE2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DE0AE" wp14:editId="29216F72">
                <wp:simplePos x="0" y="0"/>
                <wp:positionH relativeFrom="column">
                  <wp:posOffset>584200</wp:posOffset>
                </wp:positionH>
                <wp:positionV relativeFrom="paragraph">
                  <wp:posOffset>511810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E75" w:rsidRPr="00074D6B" w:rsidRDefault="009B3E75" w:rsidP="009B3E75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:rsidR="009B3E75" w:rsidRPr="00074D6B" w:rsidRDefault="009B3E75" w:rsidP="009B3E7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DE0A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6pt;margin-top:40.3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" filled="f" stroked="f">
                <v:textbox>
                  <w:txbxContent>
                    <w:p w:rsidR="009B3E75" w:rsidRPr="00074D6B" w:rsidRDefault="009B3E75" w:rsidP="009B3E75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:rsidR="009B3E75" w:rsidRPr="00074D6B" w:rsidRDefault="009B3E75" w:rsidP="009B3E7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 w:rsidRPr="005D4AE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2B372D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-1382395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142EEB"/>
    <w:rsid w:val="0024324C"/>
    <w:rsid w:val="002B372D"/>
    <w:rsid w:val="005D4AE2"/>
    <w:rsid w:val="009A65F5"/>
    <w:rsid w:val="009B3E75"/>
    <w:rsid w:val="00A1062D"/>
    <w:rsid w:val="00F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FD28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FD28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5</cp:revision>
  <dcterms:created xsi:type="dcterms:W3CDTF">2023-04-26T12:07:00Z</dcterms:created>
  <dcterms:modified xsi:type="dcterms:W3CDTF">2023-04-26T13:11:00Z</dcterms:modified>
</cp:coreProperties>
</file>